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69" w:rsidRPr="006F2F2A" w:rsidRDefault="00516369" w:rsidP="00516369">
      <w:pPr>
        <w:tabs>
          <w:tab w:val="left" w:pos="284"/>
          <w:tab w:val="left" w:pos="567"/>
        </w:tabs>
        <w:ind w:left="4820"/>
        <w:rPr>
          <w:sz w:val="20"/>
          <w:szCs w:val="20"/>
          <w:lang w:eastAsia="x-none"/>
        </w:rPr>
      </w:pPr>
      <w:bookmarkStart w:id="0" w:name="_GoBack"/>
      <w:bookmarkEnd w:id="0"/>
      <w:r>
        <w:rPr>
          <w:sz w:val="20"/>
          <w:szCs w:val="20"/>
          <w:lang w:eastAsia="x-none"/>
        </w:rPr>
        <w:t xml:space="preserve">Приложение </w:t>
      </w:r>
      <w:r w:rsidR="00F21BC2">
        <w:rPr>
          <w:sz w:val="20"/>
          <w:szCs w:val="20"/>
          <w:lang w:eastAsia="x-none"/>
        </w:rPr>
        <w:t>4</w:t>
      </w:r>
      <w:r>
        <w:rPr>
          <w:sz w:val="20"/>
          <w:szCs w:val="20"/>
          <w:lang w:eastAsia="x-none"/>
        </w:rPr>
        <w:t>.2</w:t>
      </w:r>
    </w:p>
    <w:p w:rsidR="00516369" w:rsidRDefault="00516369" w:rsidP="00516369">
      <w:pPr>
        <w:ind w:left="4820"/>
        <w:rPr>
          <w:sz w:val="20"/>
          <w:szCs w:val="20"/>
        </w:rPr>
      </w:pPr>
      <w:r w:rsidRPr="00DE20A1">
        <w:rPr>
          <w:sz w:val="20"/>
          <w:szCs w:val="20"/>
        </w:rPr>
        <w:t xml:space="preserve">к </w:t>
      </w:r>
      <w:r>
        <w:rPr>
          <w:sz w:val="20"/>
          <w:szCs w:val="20"/>
        </w:rPr>
        <w:t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</w:t>
      </w:r>
      <w:r w:rsidRPr="00DE20A1">
        <w:rPr>
          <w:sz w:val="20"/>
          <w:szCs w:val="20"/>
        </w:rPr>
        <w:t xml:space="preserve"> </w:t>
      </w:r>
    </w:p>
    <w:p w:rsidR="001102B2" w:rsidRPr="00516369" w:rsidRDefault="00516369" w:rsidP="00516369">
      <w:pPr>
        <w:ind w:left="4820"/>
        <w:rPr>
          <w:sz w:val="20"/>
          <w:szCs w:val="20"/>
        </w:rPr>
      </w:pPr>
      <w:r w:rsidRPr="008B7BE3">
        <w:rPr>
          <w:sz w:val="18"/>
          <w:szCs w:val="18"/>
        </w:rPr>
        <w:t xml:space="preserve">в </w:t>
      </w:r>
      <w:r>
        <w:rPr>
          <w:sz w:val="18"/>
          <w:szCs w:val="18"/>
        </w:rPr>
        <w:t>АКБ</w:t>
      </w:r>
      <w:r w:rsidRPr="008B7BE3">
        <w:rPr>
          <w:sz w:val="18"/>
          <w:szCs w:val="18"/>
        </w:rPr>
        <w:t xml:space="preserve"> «</w:t>
      </w:r>
      <w:r>
        <w:rPr>
          <w:sz w:val="18"/>
          <w:szCs w:val="18"/>
        </w:rPr>
        <w:t>ТЕНДЕР-БАНК</w:t>
      </w:r>
      <w:r w:rsidRPr="008B7BE3">
        <w:rPr>
          <w:sz w:val="18"/>
          <w:szCs w:val="18"/>
        </w:rPr>
        <w:t>»</w:t>
      </w:r>
      <w:r w:rsidR="007B1CA5">
        <w:rPr>
          <w:sz w:val="18"/>
          <w:szCs w:val="18"/>
        </w:rPr>
        <w:t xml:space="preserve"> (</w:t>
      </w:r>
      <w:r>
        <w:rPr>
          <w:sz w:val="18"/>
          <w:szCs w:val="18"/>
        </w:rPr>
        <w:t>АО)</w:t>
      </w:r>
    </w:p>
    <w:p w:rsidR="001102B2" w:rsidRDefault="007E741D" w:rsidP="00C51109">
      <w:pPr>
        <w:spacing w:line="235" w:lineRule="auto"/>
        <w:rPr>
          <w:b/>
          <w:smallCaps/>
        </w:rPr>
      </w:pPr>
      <w:r>
        <w:rPr>
          <w:b/>
          <w:smallCaps/>
        </w:rPr>
        <w:t xml:space="preserve"> </w:t>
      </w:r>
      <w:r w:rsidR="001F3C19">
        <w:rPr>
          <w:b/>
          <w:smallCaps/>
        </w:rPr>
        <w:t xml:space="preserve"> </w:t>
      </w:r>
      <w:r w:rsidR="00EB0C90">
        <w:rPr>
          <w:b/>
          <w:smallCaps/>
        </w:rPr>
        <w:t xml:space="preserve"> </w:t>
      </w:r>
      <w:r w:rsidR="00D12043">
        <w:rPr>
          <w:b/>
          <w:smallCaps/>
        </w:rPr>
        <w:t xml:space="preserve"> </w:t>
      </w:r>
      <w:r w:rsidR="007817CB">
        <w:rPr>
          <w:b/>
          <w:smallCaps/>
        </w:rPr>
        <w:t xml:space="preserve"> </w:t>
      </w:r>
      <w:r w:rsidR="00841B3B">
        <w:rPr>
          <w:b/>
          <w:smallCaps/>
        </w:rPr>
        <w:t xml:space="preserve"> </w:t>
      </w:r>
    </w:p>
    <w:p w:rsidR="00B03FC1" w:rsidRPr="00D60099" w:rsidRDefault="00B03FC1" w:rsidP="00B03FC1">
      <w:pPr>
        <w:spacing w:line="235" w:lineRule="auto"/>
        <w:jc w:val="center"/>
        <w:rPr>
          <w:b/>
          <w:smallCaps/>
        </w:rPr>
      </w:pPr>
      <w:r w:rsidRPr="00D60099">
        <w:rPr>
          <w:b/>
          <w:smallCaps/>
        </w:rPr>
        <w:t>ПЕРЕЧЕНЬ ДОКУМЕНТОВ</w:t>
      </w:r>
    </w:p>
    <w:p w:rsidR="00B03FC1" w:rsidRPr="00D60099" w:rsidRDefault="00B03FC1" w:rsidP="00B03FC1">
      <w:pPr>
        <w:spacing w:line="235" w:lineRule="auto"/>
        <w:jc w:val="center"/>
        <w:rPr>
          <w:b/>
        </w:rPr>
      </w:pPr>
      <w:r w:rsidRPr="00D60099">
        <w:rPr>
          <w:b/>
        </w:rPr>
        <w:t>для открытия банковского счета, счета по депозиту</w:t>
      </w:r>
    </w:p>
    <w:p w:rsidR="00B03FC1" w:rsidRPr="000C4CDD" w:rsidRDefault="00B03FC1" w:rsidP="00B03FC1">
      <w:pPr>
        <w:spacing w:line="235" w:lineRule="auto"/>
        <w:jc w:val="center"/>
        <w:rPr>
          <w:b/>
        </w:rPr>
      </w:pPr>
      <w:r w:rsidRPr="00D60099">
        <w:rPr>
          <w:b/>
        </w:rPr>
        <w:t>юридическому лицу - нерезиденту</w:t>
      </w:r>
    </w:p>
    <w:p w:rsidR="00B03FC1" w:rsidRPr="000C4CDD" w:rsidRDefault="00AF57DA" w:rsidP="00B03FC1">
      <w:pPr>
        <w:spacing w:line="235" w:lineRule="auto"/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 </w:t>
      </w:r>
    </w:p>
    <w:p w:rsidR="00B03FC1" w:rsidRPr="008D495E" w:rsidRDefault="00B03FC1" w:rsidP="00B03FC1">
      <w:pPr>
        <w:numPr>
          <w:ilvl w:val="0"/>
          <w:numId w:val="1"/>
        </w:numPr>
        <w:jc w:val="both"/>
        <w:rPr>
          <w:bCs/>
        </w:rPr>
      </w:pPr>
      <w:r w:rsidRPr="008D495E">
        <w:rPr>
          <w:bCs/>
        </w:rPr>
        <w:t xml:space="preserve">Заявление об акцепте </w:t>
      </w:r>
      <w:r w:rsidRPr="008D495E">
        <w:t xml:space="preserve">по форме Банка </w:t>
      </w:r>
      <w:r w:rsidRPr="008D495E">
        <w:rPr>
          <w:bCs/>
        </w:rPr>
        <w:t>(для договоров присоединения)</w:t>
      </w:r>
      <w:r w:rsidRPr="008D495E">
        <w:t xml:space="preserve">, подписанное уполномоченным Представителем Клиента ИЮЛ, указанным в Уставе компании, или действующим на основании </w:t>
      </w:r>
      <w:r>
        <w:t>доверенности</w:t>
      </w:r>
      <w:r w:rsidRPr="008D495E">
        <w:rPr>
          <w:bCs/>
        </w:rPr>
        <w:t>;</w:t>
      </w:r>
    </w:p>
    <w:p w:rsidR="00B03FC1" w:rsidRPr="008D495E" w:rsidRDefault="00B03FC1" w:rsidP="00B03FC1">
      <w:pPr>
        <w:numPr>
          <w:ilvl w:val="0"/>
          <w:numId w:val="1"/>
        </w:numPr>
        <w:spacing w:line="235" w:lineRule="auto"/>
        <w:jc w:val="both"/>
      </w:pPr>
      <w:r>
        <w:t>Учредительные</w:t>
      </w:r>
      <w:r w:rsidRPr="008D495E">
        <w:t xml:space="preserve"> документы, в соответствии с законодательством страны регистрации           Клиента ИЮЛ (в действующей редакции со всеми изменениями и дополнениями), к которым в том числе относятся:</w:t>
      </w:r>
    </w:p>
    <w:p w:rsidR="00B03FC1" w:rsidRPr="008D495E" w:rsidRDefault="00B03FC1" w:rsidP="00B03FC1">
      <w:pPr>
        <w:pStyle w:val="a5"/>
        <w:ind w:left="360"/>
      </w:pPr>
      <w:r w:rsidRPr="008D495E">
        <w:t>а) Устав (Меморандум) юридического лица-нерезидента;</w:t>
      </w:r>
    </w:p>
    <w:p w:rsidR="00B03FC1" w:rsidRPr="009B6A32" w:rsidRDefault="00B03FC1" w:rsidP="00B03FC1">
      <w:pPr>
        <w:pStyle w:val="a5"/>
        <w:tabs>
          <w:tab w:val="left" w:pos="133"/>
        </w:tabs>
        <w:ind w:left="360"/>
      </w:pPr>
      <w:r w:rsidRPr="008D495E">
        <w:t xml:space="preserve">б) </w:t>
      </w:r>
      <w:r w:rsidRPr="009B6A32">
        <w:t>Учредительный договор (если таковой составлялся);</w:t>
      </w:r>
    </w:p>
    <w:p w:rsidR="00B03FC1" w:rsidRPr="009B6A32" w:rsidRDefault="00B03FC1" w:rsidP="00B03FC1">
      <w:pPr>
        <w:numPr>
          <w:ilvl w:val="0"/>
          <w:numId w:val="1"/>
        </w:numPr>
        <w:spacing w:line="235" w:lineRule="auto"/>
        <w:jc w:val="both"/>
      </w:pPr>
      <w:r w:rsidRPr="009B6A32">
        <w:rPr>
          <w:bCs/>
          <w:iCs/>
        </w:rPr>
        <w:t>Документ, содержащий информацию об органе, зарегистрировавшем юридическое лицо, регистрационном номере, дате и месте регистрации, по законодательству страны, где создано это юридическое лицо</w:t>
      </w:r>
      <w:r w:rsidRPr="009B6A32">
        <w:t xml:space="preserve"> (свидетельство о регистрации (сертификат  инкорпорации), выписка из торгового реестра, или другой документ аналогичного характера, подтверждающий юридический статус компании, дату регистрации последней редакции учредительных документов компании и всех внесенных в них изменений либо об отсутствии таковых, датированный не ранее 12 (двенадцати) месяцев до момента проведения проверки представленных документов)</w:t>
      </w:r>
      <w:r>
        <w:t>;</w:t>
      </w:r>
      <w:r w:rsidRPr="009B6A32">
        <w:t xml:space="preserve"> </w:t>
      </w:r>
    </w:p>
    <w:p w:rsidR="00B03FC1" w:rsidRPr="009B6A32" w:rsidRDefault="00B03FC1" w:rsidP="00B03FC1">
      <w:p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t xml:space="preserve"> </w:t>
      </w:r>
      <w:r w:rsidRPr="009B6A32">
        <w:t xml:space="preserve">Свидетельство о постановке иностранной организации на учет в налоговом органе </w:t>
      </w:r>
      <w:r w:rsidRPr="009B6A32">
        <w:rPr>
          <w:rFonts w:eastAsia="Calibri"/>
        </w:rPr>
        <w:t>в случаях</w:t>
      </w:r>
      <w:r>
        <w:rPr>
          <w:rFonts w:eastAsia="Calibri"/>
        </w:rPr>
        <w:t xml:space="preserve">, </w:t>
      </w:r>
      <w:r w:rsidRPr="009B6A32">
        <w:rPr>
          <w:rFonts w:eastAsia="Calibri"/>
        </w:rPr>
        <w:t>предусмотренных законодательством Российской Федерации</w:t>
      </w:r>
      <w:r>
        <w:rPr>
          <w:rFonts w:eastAsia="Calibri"/>
        </w:rPr>
        <w:t>;</w:t>
      </w:r>
    </w:p>
    <w:p w:rsidR="00B03FC1" w:rsidRPr="008D495E" w:rsidRDefault="00B03FC1" w:rsidP="00B03FC1">
      <w:pPr>
        <w:numPr>
          <w:ilvl w:val="0"/>
          <w:numId w:val="1"/>
        </w:numPr>
        <w:spacing w:line="235" w:lineRule="auto"/>
        <w:jc w:val="both"/>
      </w:pPr>
      <w:r w:rsidRPr="008D495E">
        <w:t>Решения органов управления юридического лица об открытии и распоряжении счетов* (если это необходимо в соответствии с уставом либо законодательством страны регистрации нерезидента)</w:t>
      </w:r>
    </w:p>
    <w:p w:rsidR="00B03FC1" w:rsidRPr="008D495E" w:rsidRDefault="00B03FC1" w:rsidP="00B03FC1">
      <w:pPr>
        <w:pStyle w:val="a5"/>
        <w:numPr>
          <w:ilvl w:val="0"/>
          <w:numId w:val="1"/>
        </w:numPr>
        <w:jc w:val="both"/>
      </w:pPr>
      <w:r w:rsidRPr="008D495E">
        <w:rPr>
          <w:color w:val="000000"/>
        </w:rPr>
        <w:t>В случае если Счет Клиенту ИЮЛ открывает Представ</w:t>
      </w:r>
      <w:r>
        <w:rPr>
          <w:color w:val="000000"/>
        </w:rPr>
        <w:t xml:space="preserve">итель (доверенное лицо) Клиента </w:t>
      </w:r>
      <w:r w:rsidRPr="008D495E">
        <w:rPr>
          <w:color w:val="000000"/>
        </w:rPr>
        <w:t>ИЮЛ, предоставляется:</w:t>
      </w:r>
    </w:p>
    <w:p w:rsidR="00B03FC1" w:rsidRPr="008D495E" w:rsidRDefault="00B03FC1" w:rsidP="00B03FC1">
      <w:r w:rsidRPr="008D495E">
        <w:t xml:space="preserve">  а) Документ, удостоверяющий личность физического лица – Представителя Клиента ИЮЛ</w:t>
      </w:r>
      <w:r>
        <w:t>;</w:t>
      </w:r>
    </w:p>
    <w:p w:rsidR="00B03FC1" w:rsidRPr="00B03FC1" w:rsidRDefault="00B03FC1" w:rsidP="00B03FC1">
      <w:pPr>
        <w:autoSpaceDE w:val="0"/>
        <w:autoSpaceDN w:val="0"/>
        <w:adjustRightInd w:val="0"/>
        <w:ind w:left="426" w:hanging="426"/>
        <w:jc w:val="both"/>
        <w:rPr>
          <w:i/>
          <w:color w:val="000000"/>
        </w:rPr>
      </w:pPr>
      <w:r w:rsidRPr="008D495E">
        <w:t xml:space="preserve">  б) Если физическое лицо - Представитель Клиента ИЮЛ является иностранным гражданином или лицом без гражданства предоставляются: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 </w:t>
      </w:r>
      <w:r w:rsidRPr="00B03FC1">
        <w:rPr>
          <w:i/>
          <w:color w:val="000000"/>
        </w:rPr>
        <w:t>(в случае если наличие таких документов предусмотрено законодательством РФ);</w:t>
      </w:r>
    </w:p>
    <w:p w:rsidR="00B03FC1" w:rsidRPr="008D495E" w:rsidRDefault="00B03FC1" w:rsidP="00B03FC1">
      <w:pPr>
        <w:tabs>
          <w:tab w:val="left" w:pos="259"/>
        </w:tabs>
        <w:autoSpaceDE w:val="0"/>
        <w:autoSpaceDN w:val="0"/>
        <w:adjustRightInd w:val="0"/>
        <w:spacing w:before="19"/>
        <w:ind w:right="142"/>
        <w:jc w:val="both"/>
        <w:rPr>
          <w:u w:val="single"/>
        </w:rPr>
      </w:pPr>
      <w:r w:rsidRPr="008D495E">
        <w:t xml:space="preserve">  в) Документ, подтверждающий полномочия Представителя Клиента ИЮЛ (доверенность**)</w:t>
      </w:r>
      <w:r>
        <w:t>;</w:t>
      </w:r>
    </w:p>
    <w:p w:rsidR="00B03FC1" w:rsidRPr="008D495E" w:rsidRDefault="00B03FC1" w:rsidP="00B03FC1">
      <w:pPr>
        <w:pStyle w:val="a5"/>
        <w:numPr>
          <w:ilvl w:val="0"/>
          <w:numId w:val="1"/>
        </w:numPr>
      </w:pPr>
      <w:r w:rsidRPr="008D495E">
        <w:t>Карточка образцов подписей и оттиска печати, оформленная в со</w:t>
      </w:r>
      <w:r>
        <w:t>ответствии с требованиями Банка;</w:t>
      </w:r>
    </w:p>
    <w:p w:rsidR="00B03FC1" w:rsidRPr="008D495E" w:rsidRDefault="00B03FC1" w:rsidP="00B03FC1">
      <w:pPr>
        <w:numPr>
          <w:ilvl w:val="0"/>
          <w:numId w:val="1"/>
        </w:numPr>
        <w:spacing w:line="235" w:lineRule="auto"/>
        <w:jc w:val="both"/>
        <w:rPr>
          <w:bCs/>
        </w:rPr>
      </w:pPr>
      <w:r w:rsidRPr="008D495E">
        <w:rPr>
          <w:color w:val="000000"/>
        </w:rPr>
        <w:t xml:space="preserve">Документы на Представителей Клиента ИЮЛ (руководитель Клиента ИЮЛ; лица, наделенные правом подписи, указанные в Карточке/уполномоченные на распоряжение денежными средствами на Счете с использованием аналогом </w:t>
      </w:r>
      <w:r>
        <w:rPr>
          <w:color w:val="000000"/>
        </w:rPr>
        <w:t>собственноручной</w:t>
      </w:r>
      <w:r w:rsidRPr="008D495E">
        <w:rPr>
          <w:color w:val="000000"/>
        </w:rPr>
        <w:t xml:space="preserve"> подписи  на основании доверенности), а также лиц, наделенные правом подписи, указанные в Карточке/уполномоченные на распоряжение денежными средствами на Счете с использованием аналогом собствен</w:t>
      </w:r>
      <w:r>
        <w:rPr>
          <w:color w:val="000000"/>
        </w:rPr>
        <w:t>н</w:t>
      </w:r>
      <w:r w:rsidRPr="008D495E">
        <w:rPr>
          <w:color w:val="000000"/>
        </w:rPr>
        <w:t>оручной подписи на основании распорядительного документа Клиента ИЮЛ, предоставляется:</w:t>
      </w:r>
    </w:p>
    <w:p w:rsidR="00B03FC1" w:rsidRPr="008D495E" w:rsidRDefault="00B03FC1" w:rsidP="00B03FC1">
      <w:r>
        <w:t>8.</w:t>
      </w:r>
      <w:r w:rsidRPr="008D495E">
        <w:t xml:space="preserve">  Документ, удостоверяющий личность физического лица:</w:t>
      </w:r>
    </w:p>
    <w:p w:rsidR="00B03FC1" w:rsidRDefault="00B03FC1" w:rsidP="00B03FC1">
      <w:pPr>
        <w:pStyle w:val="a5"/>
        <w:numPr>
          <w:ilvl w:val="0"/>
          <w:numId w:val="11"/>
        </w:numPr>
        <w:spacing w:line="235" w:lineRule="auto"/>
        <w:ind w:left="284" w:firstLine="0"/>
        <w:jc w:val="both"/>
      </w:pPr>
      <w:r w:rsidRPr="008D495E">
        <w:lastRenderedPageBreak/>
        <w:t>Представителя Клиента ИЮЛ (руководитель Клиента ИЮЛ</w:t>
      </w:r>
      <w:r>
        <w:t>;</w:t>
      </w:r>
      <w:r w:rsidRPr="008D495E">
        <w:t xml:space="preserve"> лица, наделенные правом подписи, указанные в Карточке/уполномоченные на распоряжение денежными средствами на Счете с использованием аналог собствен</w:t>
      </w:r>
      <w:r>
        <w:t>н</w:t>
      </w:r>
      <w:r w:rsidRPr="008D495E">
        <w:t>оручной подписи на основании доверенности);</w:t>
      </w:r>
    </w:p>
    <w:p w:rsidR="00B03FC1" w:rsidRPr="008D495E" w:rsidRDefault="00B03FC1" w:rsidP="00B03FC1">
      <w:pPr>
        <w:pStyle w:val="a5"/>
        <w:spacing w:line="235" w:lineRule="auto"/>
        <w:ind w:left="284"/>
        <w:jc w:val="both"/>
      </w:pPr>
      <w:r w:rsidRPr="008D495E">
        <w:t>____________________________</w:t>
      </w:r>
    </w:p>
    <w:p w:rsidR="00B03FC1" w:rsidRPr="00B03FC1" w:rsidRDefault="00B03FC1" w:rsidP="00B03FC1">
      <w:pPr>
        <w:pStyle w:val="ac"/>
        <w:ind w:left="142"/>
        <w:jc w:val="both"/>
        <w:rPr>
          <w:rFonts w:ascii="Times New Roman" w:hAnsi="Times New Roman"/>
          <w:color w:val="000000"/>
          <w:sz w:val="15"/>
          <w:szCs w:val="15"/>
        </w:rPr>
      </w:pPr>
      <w:r w:rsidRPr="00B03FC1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B03FC1">
        <w:rPr>
          <w:rFonts w:ascii="Times New Roman" w:hAnsi="Times New Roman"/>
          <w:color w:val="000000"/>
          <w:sz w:val="15"/>
          <w:szCs w:val="15"/>
        </w:rPr>
        <w:t>С указанием лиц, уполномоченных подписывать любые документы, требуемые для открытия счета и распоряжение им, включая, помимо прочего, договор банковского счета и, при необходимости, любые документы, требуемые для управления счетом</w:t>
      </w:r>
    </w:p>
    <w:p w:rsidR="00B03FC1" w:rsidRPr="008D495E" w:rsidRDefault="00B03FC1" w:rsidP="00B03FC1">
      <w:pPr>
        <w:pStyle w:val="Style5"/>
        <w:widowControl/>
        <w:tabs>
          <w:tab w:val="left" w:pos="547"/>
        </w:tabs>
        <w:spacing w:before="7" w:line="240" w:lineRule="auto"/>
        <w:ind w:left="142" w:right="11"/>
        <w:rPr>
          <w:sz w:val="15"/>
          <w:szCs w:val="15"/>
        </w:rPr>
      </w:pPr>
      <w:r w:rsidRPr="00B03FC1">
        <w:rPr>
          <w:color w:val="000000"/>
        </w:rPr>
        <w:t xml:space="preserve">** </w:t>
      </w:r>
      <w:r w:rsidRPr="008D495E">
        <w:rPr>
          <w:sz w:val="15"/>
          <w:szCs w:val="15"/>
        </w:rPr>
        <w:t>Доверенности, оформленные на территории РФ, должны быть удостоверены нотариально и соответствовать требованиям законодательства РФ.</w:t>
      </w:r>
      <w:r w:rsidRPr="008D495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8D495E">
        <w:rPr>
          <w:color w:val="000000"/>
          <w:sz w:val="15"/>
          <w:szCs w:val="15"/>
        </w:rPr>
        <w:t>Предоставляются копии документов с переводом на русский язык нотариально заверенные и легализованные в порядке, установленном действующим законодательством Российской Федерации и международными договорами.</w:t>
      </w:r>
    </w:p>
    <w:p w:rsidR="00B03FC1" w:rsidRPr="008D495E" w:rsidRDefault="00B03FC1" w:rsidP="00B03FC1">
      <w:pPr>
        <w:pStyle w:val="Style5"/>
        <w:widowControl/>
        <w:tabs>
          <w:tab w:val="left" w:pos="547"/>
        </w:tabs>
        <w:spacing w:before="7" w:line="240" w:lineRule="auto"/>
        <w:ind w:left="142" w:right="11"/>
        <w:rPr>
          <w:sz w:val="15"/>
          <w:szCs w:val="15"/>
        </w:rPr>
      </w:pPr>
      <w:r w:rsidRPr="008D495E">
        <w:rPr>
          <w:sz w:val="15"/>
          <w:szCs w:val="15"/>
        </w:rPr>
        <w:t>Форма, срок действия доверенности и основания ее прекращения определяются по праву страны, где была выдана доверенность</w:t>
      </w:r>
    </w:p>
    <w:p w:rsidR="00B03FC1" w:rsidRDefault="00B03FC1" w:rsidP="00B03FC1">
      <w:pPr>
        <w:pStyle w:val="a5"/>
        <w:ind w:left="284"/>
        <w:jc w:val="both"/>
      </w:pPr>
    </w:p>
    <w:p w:rsidR="00B03FC1" w:rsidRPr="00B03FC1" w:rsidRDefault="00B03FC1" w:rsidP="00B03FC1">
      <w:pPr>
        <w:pStyle w:val="a5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i/>
          <w:color w:val="000000"/>
        </w:rPr>
      </w:pPr>
      <w:r w:rsidRPr="008D495E">
        <w:t xml:space="preserve">лица, наделенного правом подписи, указанного в Карточке/уполномоченного на распоряжение денежными средствами на Счете с использованием </w:t>
      </w:r>
      <w:r w:rsidRPr="006B58E5">
        <w:rPr>
          <w:color w:val="000000"/>
        </w:rPr>
        <w:t>аналогом собственноручной подписи</w:t>
      </w:r>
      <w:r w:rsidRPr="008D495E">
        <w:t xml:space="preserve"> на основании распорядительного документа Клиента ИЮЛ.</w:t>
      </w:r>
    </w:p>
    <w:p w:rsidR="00B03FC1" w:rsidRPr="00801B37" w:rsidRDefault="00B03FC1" w:rsidP="00B03FC1">
      <w:pPr>
        <w:pStyle w:val="a5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t>8.1.</w:t>
      </w:r>
      <w:r w:rsidRPr="006B58E5">
        <w:rPr>
          <w:rFonts w:ascii="Verdana" w:hAnsi="Verdana"/>
          <w:sz w:val="16"/>
          <w:szCs w:val="16"/>
        </w:rPr>
        <w:t xml:space="preserve"> </w:t>
      </w:r>
      <w:r w:rsidRPr="008D495E">
        <w:t xml:space="preserve">Если физическое лицо, указанное, в п. 8.1 настоящего Списка, является иностранным гражданином </w:t>
      </w:r>
      <w:r w:rsidRPr="00B03FC1">
        <w:rPr>
          <w:color w:val="000000"/>
        </w:rPr>
        <w:t xml:space="preserve">или лицом без гражданства предоставляются: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 </w:t>
      </w:r>
      <w:r w:rsidRPr="00B03FC1">
        <w:rPr>
          <w:i/>
          <w:color w:val="000000"/>
        </w:rPr>
        <w:t>(в случае если наличие таких документов предусмотрено законодательством РФ)</w:t>
      </w:r>
      <w:r w:rsidR="00801B37">
        <w:rPr>
          <w:color w:val="000000"/>
        </w:rPr>
        <w:t>;</w:t>
      </w:r>
    </w:p>
    <w:p w:rsidR="00B03FC1" w:rsidRPr="00B03FC1" w:rsidRDefault="00B03FC1" w:rsidP="00B03FC1">
      <w:pPr>
        <w:ind w:left="426" w:hanging="426"/>
        <w:jc w:val="both"/>
        <w:rPr>
          <w:color w:val="000000"/>
        </w:rPr>
      </w:pPr>
      <w:r w:rsidRPr="00B03FC1">
        <w:rPr>
          <w:bCs/>
          <w:color w:val="000000"/>
        </w:rPr>
        <w:t xml:space="preserve">8.2 </w:t>
      </w:r>
      <w:r w:rsidRPr="00B03FC1">
        <w:rPr>
          <w:color w:val="000000"/>
        </w:rPr>
        <w:t>Документы, подтверждающий полномочия и срок их действия лиц, указанных в п.8.1 настоящего Списка, включая руководителя Клиента ИЮЛ</w:t>
      </w:r>
      <w:r w:rsidR="00397DBB">
        <w:rPr>
          <w:color w:val="000000"/>
        </w:rPr>
        <w:t>.</w:t>
      </w:r>
    </w:p>
    <w:p w:rsidR="00B03FC1" w:rsidRPr="00B03FC1" w:rsidRDefault="00B03FC1" w:rsidP="00B03FC1">
      <w:pPr>
        <w:spacing w:line="235" w:lineRule="auto"/>
        <w:ind w:left="426" w:hanging="426"/>
        <w:jc w:val="both"/>
        <w:rPr>
          <w:bCs/>
          <w:color w:val="000000"/>
        </w:rPr>
      </w:pPr>
      <w:r w:rsidRPr="00B03FC1">
        <w:rPr>
          <w:bCs/>
          <w:color w:val="000000"/>
        </w:rPr>
        <w:t xml:space="preserve">9.   Лицензия </w:t>
      </w:r>
      <w:r w:rsidR="008010EF" w:rsidRPr="005576FC">
        <w:rPr>
          <w:rFonts w:eastAsia="Calibri"/>
          <w:iCs/>
        </w:rPr>
        <w:t>(разрешения), если данные лицензии (разрешения) имеют непосредственное отношение к правоспособности клиента заключать договор, на основании которого открывается счет</w:t>
      </w:r>
      <w:r w:rsidR="00397DBB">
        <w:rPr>
          <w:bCs/>
          <w:color w:val="000000"/>
        </w:rPr>
        <w:t>.</w:t>
      </w:r>
    </w:p>
    <w:p w:rsidR="00B03FC1" w:rsidRPr="00B03FC1" w:rsidRDefault="00B03FC1" w:rsidP="00B03FC1">
      <w:pPr>
        <w:spacing w:line="218" w:lineRule="auto"/>
        <w:ind w:left="426" w:hanging="426"/>
        <w:jc w:val="both"/>
        <w:rPr>
          <w:bCs/>
          <w:color w:val="000000"/>
        </w:rPr>
      </w:pPr>
      <w:r w:rsidRPr="00B03FC1">
        <w:rPr>
          <w:iCs/>
          <w:color w:val="000000"/>
        </w:rPr>
        <w:t>10.</w:t>
      </w:r>
      <w:r w:rsidRPr="00B03FC1">
        <w:rPr>
          <w:b/>
          <w:iCs/>
          <w:color w:val="000000"/>
        </w:rPr>
        <w:t xml:space="preserve"> </w:t>
      </w:r>
      <w:r w:rsidRPr="00B03FC1">
        <w:rPr>
          <w:iCs/>
          <w:color w:val="000000"/>
        </w:rPr>
        <w:t>Письменное подтверждение,</w:t>
      </w:r>
      <w:r w:rsidRPr="00B03FC1">
        <w:rPr>
          <w:bCs/>
          <w:color w:val="000000"/>
        </w:rPr>
        <w:t xml:space="preserve"> на фирменном бланке юридического лица – нерезидента, </w:t>
      </w:r>
      <w:r w:rsidRPr="00B03FC1">
        <w:rPr>
          <w:i/>
          <w:iCs/>
          <w:color w:val="000000"/>
        </w:rPr>
        <w:t xml:space="preserve">об адресе места нахождения на территории страны регистрации </w:t>
      </w:r>
      <w:r w:rsidRPr="00B03FC1">
        <w:rPr>
          <w:bCs/>
          <w:color w:val="000000"/>
        </w:rPr>
        <w:t>(пребывания) юридического лица - нерезидента, с указанием почтовых реквизитов, электронных адресов, телефонов, факсов, за подписью руководителя (уполномоченного лица) Клиента ИЮЛ, скрепленного печатью (при наличии печати) (в свободной форме</w:t>
      </w:r>
      <w:r w:rsidRPr="00B03FC1">
        <w:rPr>
          <w:rFonts w:ascii="Verdana" w:hAnsi="Verdana"/>
          <w:bCs/>
          <w:color w:val="000000"/>
          <w:sz w:val="16"/>
          <w:szCs w:val="16"/>
        </w:rPr>
        <w:t>)</w:t>
      </w:r>
      <w:r w:rsidRPr="00B03FC1">
        <w:rPr>
          <w:bCs/>
          <w:color w:val="000000"/>
        </w:rPr>
        <w:t>;</w:t>
      </w:r>
    </w:p>
    <w:p w:rsidR="00B03FC1" w:rsidRPr="00B03FC1" w:rsidRDefault="00B03FC1" w:rsidP="00B03FC1">
      <w:pPr>
        <w:pStyle w:val="a5"/>
        <w:numPr>
          <w:ilvl w:val="0"/>
          <w:numId w:val="12"/>
        </w:numPr>
        <w:tabs>
          <w:tab w:val="left" w:pos="576"/>
        </w:tabs>
        <w:autoSpaceDE w:val="0"/>
        <w:autoSpaceDN w:val="0"/>
        <w:adjustRightInd w:val="0"/>
        <w:spacing w:before="41"/>
        <w:ind w:right="28"/>
        <w:jc w:val="both"/>
        <w:rPr>
          <w:color w:val="000000"/>
        </w:rPr>
      </w:pPr>
      <w:r w:rsidRPr="00B03FC1">
        <w:rPr>
          <w:color w:val="000000"/>
        </w:rPr>
        <w:t>Разрешение Национального (Центрального) банка иностранного государства, если наличие такого разрешения требуется для открытия рублевого счета нерезидента в РФ в соответствии с требованиями законодательства иностранного государства или международными договорами с участием РФ.</w:t>
      </w:r>
    </w:p>
    <w:p w:rsidR="00B03FC1" w:rsidRPr="00B03FC1" w:rsidRDefault="00B03FC1" w:rsidP="00B03FC1">
      <w:pPr>
        <w:pStyle w:val="a5"/>
        <w:numPr>
          <w:ilvl w:val="0"/>
          <w:numId w:val="12"/>
        </w:numPr>
        <w:jc w:val="both"/>
        <w:rPr>
          <w:color w:val="000000"/>
        </w:rPr>
      </w:pPr>
      <w:r w:rsidRPr="00B03FC1">
        <w:rPr>
          <w:color w:val="000000"/>
        </w:rPr>
        <w:t>Дополнительные сведения юридического лица /кредитной организации в целях раскрытия информации о статусе налогового резидента США</w:t>
      </w:r>
      <w:r w:rsidR="00371A04">
        <w:rPr>
          <w:color w:val="000000"/>
        </w:rPr>
        <w:t>.</w:t>
      </w:r>
      <w:r w:rsidRPr="00B03FC1">
        <w:rPr>
          <w:color w:val="000000"/>
        </w:rPr>
        <w:t xml:space="preserve"> </w:t>
      </w:r>
    </w:p>
    <w:p w:rsidR="00B03FC1" w:rsidRPr="00B03FC1" w:rsidRDefault="00B03FC1" w:rsidP="00B03FC1">
      <w:pPr>
        <w:numPr>
          <w:ilvl w:val="0"/>
          <w:numId w:val="12"/>
        </w:numPr>
        <w:spacing w:line="218" w:lineRule="auto"/>
        <w:jc w:val="both"/>
        <w:rPr>
          <w:bCs/>
          <w:color w:val="000000"/>
        </w:rPr>
      </w:pPr>
      <w:r w:rsidRPr="00B03FC1">
        <w:rPr>
          <w:bCs/>
          <w:color w:val="000000"/>
        </w:rPr>
        <w:t>Опросный лист клиента</w:t>
      </w:r>
      <w:r w:rsidRPr="00B03FC1">
        <w:rPr>
          <w:color w:val="000000"/>
        </w:rPr>
        <w:t xml:space="preserve">;  </w:t>
      </w:r>
    </w:p>
    <w:p w:rsidR="00B03FC1" w:rsidRPr="00B03FC1" w:rsidRDefault="00B03FC1" w:rsidP="00B03FC1">
      <w:pPr>
        <w:numPr>
          <w:ilvl w:val="0"/>
          <w:numId w:val="12"/>
        </w:numPr>
        <w:ind w:left="357" w:right="-6" w:hanging="357"/>
        <w:jc w:val="both"/>
        <w:rPr>
          <w:bCs/>
          <w:color w:val="000000"/>
        </w:rPr>
      </w:pPr>
      <w:r w:rsidRPr="00B03FC1">
        <w:rPr>
          <w:color w:val="000000"/>
        </w:rPr>
        <w:t xml:space="preserve">Отзывы (в произвольной письменной форме,) о юридическом лице других клиентов Банка, имеющих с ним деловые отношения; и (или) от любых контрагентов юридических лиц; и 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 лица). </w:t>
      </w:r>
    </w:p>
    <w:p w:rsidR="00B03FC1" w:rsidRPr="00B03FC1" w:rsidRDefault="00B03FC1" w:rsidP="00B03FC1">
      <w:pPr>
        <w:numPr>
          <w:ilvl w:val="0"/>
          <w:numId w:val="12"/>
        </w:numPr>
        <w:spacing w:line="218" w:lineRule="auto"/>
        <w:ind w:left="426" w:hanging="426"/>
        <w:jc w:val="both"/>
        <w:rPr>
          <w:bCs/>
          <w:color w:val="000000"/>
        </w:rPr>
      </w:pPr>
      <w:r w:rsidRPr="00B03FC1">
        <w:rPr>
          <w:color w:val="000000"/>
        </w:rPr>
        <w:t>В случае, если юридическое лицо нерезидент (его обособленное подразделение (филиал/представительство), открывающее Счет в Банке)</w:t>
      </w:r>
      <w:r w:rsidRPr="00B03FC1">
        <w:rPr>
          <w:b/>
          <w:color w:val="000000"/>
        </w:rPr>
        <w:t xml:space="preserve"> </w:t>
      </w:r>
      <w:r w:rsidRPr="00B03FC1">
        <w:rPr>
          <w:color w:val="000000"/>
        </w:rPr>
        <w:t>осуществляет уплату налогов на территории РФ</w:t>
      </w:r>
      <w:r w:rsidRPr="00B03FC1">
        <w:rPr>
          <w:bCs/>
          <w:color w:val="000000"/>
        </w:rPr>
        <w:t xml:space="preserve"> со дня регистрации которых прошло более 3х месяцев, обязательно представляется один и (или) несколько из следующих документов:</w:t>
      </w:r>
    </w:p>
    <w:p w:rsidR="00B03FC1" w:rsidRPr="00B03FC1" w:rsidRDefault="00B03FC1" w:rsidP="00B03FC1">
      <w:pPr>
        <w:numPr>
          <w:ilvl w:val="0"/>
          <w:numId w:val="8"/>
        </w:numPr>
        <w:spacing w:line="218" w:lineRule="auto"/>
        <w:ind w:left="0" w:firstLine="426"/>
        <w:jc w:val="both"/>
        <w:rPr>
          <w:bCs/>
          <w:color w:val="000000"/>
        </w:rPr>
      </w:pPr>
      <w:r w:rsidRPr="00B03FC1">
        <w:rPr>
          <w:bCs/>
          <w:color w:val="000000"/>
        </w:rPr>
        <w:t>годовая бухгалтерская отчетность (бухгалтерский баланс, отчет о финансовом результате за последний отчетный год);</w:t>
      </w:r>
    </w:p>
    <w:p w:rsidR="00B03FC1" w:rsidRPr="00B03FC1" w:rsidRDefault="00B03FC1" w:rsidP="00B03FC1">
      <w:pPr>
        <w:numPr>
          <w:ilvl w:val="0"/>
          <w:numId w:val="8"/>
        </w:numPr>
        <w:spacing w:line="218" w:lineRule="auto"/>
        <w:ind w:left="0" w:firstLine="426"/>
        <w:jc w:val="both"/>
        <w:rPr>
          <w:bCs/>
          <w:color w:val="000000"/>
        </w:rPr>
      </w:pPr>
      <w:r w:rsidRPr="00B03FC1">
        <w:rPr>
          <w:bCs/>
          <w:color w:val="000000"/>
        </w:rPr>
        <w:t>налоговые декларации за последний квартал с отметками налогового органа (либо без отметки с приложением: 1) квитанции об отправке с описью вложения (при направлении по почте) 2) подтверждения отправки на бумажных носителях (при передаче в электронном виде) (при отсутствии годовой отчетности);</w:t>
      </w:r>
    </w:p>
    <w:p w:rsidR="00B03FC1" w:rsidRPr="00B03FC1" w:rsidRDefault="00B03FC1" w:rsidP="00B03FC1">
      <w:pPr>
        <w:numPr>
          <w:ilvl w:val="0"/>
          <w:numId w:val="8"/>
        </w:numPr>
        <w:spacing w:line="218" w:lineRule="auto"/>
        <w:ind w:left="0" w:firstLine="426"/>
        <w:jc w:val="both"/>
        <w:rPr>
          <w:bCs/>
          <w:color w:val="000000"/>
        </w:rPr>
      </w:pPr>
      <w:r w:rsidRPr="00B03FC1">
        <w:rPr>
          <w:bCs/>
          <w:color w:val="000000"/>
        </w:rPr>
        <w:t>аудиторское заключение на годовой отчет за прошедший год;</w:t>
      </w:r>
    </w:p>
    <w:p w:rsidR="00B03FC1" w:rsidRPr="00B03FC1" w:rsidRDefault="00B03FC1" w:rsidP="00B03FC1">
      <w:pPr>
        <w:numPr>
          <w:ilvl w:val="0"/>
          <w:numId w:val="8"/>
        </w:numPr>
        <w:spacing w:line="218" w:lineRule="auto"/>
        <w:ind w:left="0" w:firstLine="426"/>
        <w:jc w:val="both"/>
        <w:rPr>
          <w:bCs/>
          <w:color w:val="000000"/>
        </w:rPr>
      </w:pPr>
      <w:r w:rsidRPr="00B03FC1">
        <w:rPr>
          <w:bCs/>
          <w:color w:val="000000"/>
        </w:rPr>
        <w:lastRenderedPageBreak/>
        <w:t>справка, выданная налоговым органом, об исполнении обязанности по уплате налогов, сборов, пеней, штрафов;</w:t>
      </w:r>
    </w:p>
    <w:p w:rsidR="00B03FC1" w:rsidRPr="00B03FC1" w:rsidRDefault="00B03FC1" w:rsidP="00B03FC1">
      <w:pPr>
        <w:numPr>
          <w:ilvl w:val="0"/>
          <w:numId w:val="8"/>
        </w:numPr>
        <w:spacing w:line="218" w:lineRule="auto"/>
        <w:ind w:left="0" w:firstLine="426"/>
        <w:jc w:val="both"/>
        <w:rPr>
          <w:bCs/>
          <w:color w:val="000000"/>
        </w:rPr>
      </w:pPr>
      <w:r w:rsidRPr="00B03FC1">
        <w:rPr>
          <w:bCs/>
          <w:color w:val="000000"/>
        </w:rPr>
        <w:t>документ, содержащий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(по состоянию на дату представления документов в Банк);</w:t>
      </w:r>
    </w:p>
    <w:p w:rsidR="00B03FC1" w:rsidRPr="00B03FC1" w:rsidRDefault="00B03FC1" w:rsidP="00B03FC1">
      <w:pPr>
        <w:numPr>
          <w:ilvl w:val="1"/>
          <w:numId w:val="7"/>
        </w:numPr>
        <w:spacing w:line="218" w:lineRule="auto"/>
        <w:ind w:left="0" w:firstLine="426"/>
        <w:jc w:val="both"/>
        <w:rPr>
          <w:bCs/>
          <w:color w:val="000000"/>
        </w:rPr>
      </w:pPr>
      <w:r w:rsidRPr="00B03FC1">
        <w:rPr>
          <w:bCs/>
          <w:color w:val="000000"/>
        </w:rPr>
        <w:t xml:space="preserve"> документ, содержащий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счетах.</w:t>
      </w:r>
    </w:p>
    <w:p w:rsidR="00B03FC1" w:rsidRPr="00B03FC1" w:rsidRDefault="00B03FC1" w:rsidP="00B03FC1">
      <w:pPr>
        <w:spacing w:line="218" w:lineRule="auto"/>
        <w:ind w:firstLine="357"/>
        <w:jc w:val="both"/>
        <w:rPr>
          <w:color w:val="000000"/>
          <w:u w:val="single"/>
        </w:rPr>
      </w:pPr>
      <w:r w:rsidRPr="00B03FC1">
        <w:rPr>
          <w:bCs/>
          <w:color w:val="000000"/>
          <w:u w:val="single"/>
        </w:rPr>
        <w:t xml:space="preserve">Юридические лица нерезиденты, со дня регистрации которых прошло менее 3 месяцев и </w:t>
      </w:r>
      <w:r w:rsidRPr="00B03FC1">
        <w:rPr>
          <w:color w:val="000000"/>
          <w:u w:val="single"/>
        </w:rPr>
        <w:t xml:space="preserve">которые не могут предоставить в Банк сведения (документы), указанные в </w:t>
      </w:r>
      <w:hyperlink r:id="rId7" w:history="1">
        <w:r w:rsidRPr="00B03FC1">
          <w:rPr>
            <w:rStyle w:val="a3"/>
            <w:color w:val="000000"/>
          </w:rPr>
          <w:t>пункте 15,</w:t>
        </w:r>
      </w:hyperlink>
      <w:r w:rsidRPr="00B03FC1">
        <w:rPr>
          <w:color w:val="000000"/>
          <w:u w:val="single"/>
        </w:rPr>
        <w:t xml:space="preserve"> обязаны предоставить в Банк одни из следующих документов (до приема на обслуживание):</w:t>
      </w:r>
    </w:p>
    <w:p w:rsidR="00B03FC1" w:rsidRPr="00B03FC1" w:rsidRDefault="00B03FC1" w:rsidP="00B03FC1">
      <w:pPr>
        <w:pStyle w:val="a4"/>
        <w:numPr>
          <w:ilvl w:val="0"/>
          <w:numId w:val="9"/>
        </w:numPr>
        <w:tabs>
          <w:tab w:val="left" w:pos="709"/>
        </w:tabs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03FC1">
        <w:rPr>
          <w:rFonts w:ascii="Times New Roman" w:hAnsi="Times New Roman" w:cs="Times New Roman"/>
          <w:color w:val="000000"/>
          <w:sz w:val="24"/>
          <w:szCs w:val="24"/>
        </w:rPr>
        <w:t>бизнес- план (проект) данной организации, с расчетом финансовых показателей, расчета рентабельности, доходности инвестиций;</w:t>
      </w:r>
    </w:p>
    <w:p w:rsidR="00B03FC1" w:rsidRPr="00B03FC1" w:rsidRDefault="00B03FC1" w:rsidP="00B03FC1">
      <w:pPr>
        <w:pStyle w:val="a4"/>
        <w:numPr>
          <w:ilvl w:val="0"/>
          <w:numId w:val="9"/>
        </w:numPr>
        <w:tabs>
          <w:tab w:val="left" w:pos="709"/>
        </w:tabs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03FC1">
        <w:rPr>
          <w:rFonts w:ascii="Times New Roman" w:hAnsi="Times New Roman" w:cs="Times New Roman"/>
          <w:color w:val="000000"/>
          <w:sz w:val="24"/>
          <w:szCs w:val="24"/>
        </w:rPr>
        <w:t>информацию о предполагаемых источниках доходах, расходах и сроках окупаемости проекта;</w:t>
      </w:r>
    </w:p>
    <w:p w:rsidR="00B03FC1" w:rsidRPr="00B03FC1" w:rsidRDefault="00B03FC1" w:rsidP="00B03FC1">
      <w:pPr>
        <w:pStyle w:val="a4"/>
        <w:numPr>
          <w:ilvl w:val="0"/>
          <w:numId w:val="9"/>
        </w:numPr>
        <w:tabs>
          <w:tab w:val="left" w:pos="709"/>
        </w:tabs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03FC1">
        <w:rPr>
          <w:rFonts w:ascii="Times New Roman" w:hAnsi="Times New Roman" w:cs="Times New Roman"/>
          <w:color w:val="000000"/>
          <w:sz w:val="24"/>
          <w:szCs w:val="24"/>
        </w:rPr>
        <w:t>сведения о наличии собственных инвестиций или со стороны;</w:t>
      </w:r>
    </w:p>
    <w:p w:rsidR="00B03FC1" w:rsidRPr="00B03FC1" w:rsidRDefault="00B03FC1" w:rsidP="00B03FC1">
      <w:pPr>
        <w:pStyle w:val="a4"/>
        <w:numPr>
          <w:ilvl w:val="0"/>
          <w:numId w:val="9"/>
        </w:numPr>
        <w:tabs>
          <w:tab w:val="left" w:pos="709"/>
        </w:tabs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03FC1">
        <w:rPr>
          <w:rFonts w:ascii="Times New Roman" w:hAnsi="Times New Roman" w:cs="Times New Roman"/>
          <w:color w:val="000000"/>
          <w:sz w:val="24"/>
          <w:szCs w:val="24"/>
        </w:rPr>
        <w:t>иные сведения, запрашиваемые Банком исходя из хозяйственной деятельности клиента.</w:t>
      </w:r>
    </w:p>
    <w:p w:rsidR="00B03FC1" w:rsidRPr="00B03FC1" w:rsidRDefault="00B03FC1" w:rsidP="00B03FC1">
      <w:pPr>
        <w:pStyle w:val="a4"/>
        <w:numPr>
          <w:ilvl w:val="0"/>
          <w:numId w:val="12"/>
        </w:numPr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B03FC1">
        <w:rPr>
          <w:rFonts w:ascii="Times New Roman" w:hAnsi="Times New Roman" w:cs="Times New Roman"/>
          <w:color w:val="000000"/>
          <w:sz w:val="24"/>
          <w:szCs w:val="24"/>
        </w:rPr>
        <w:t>В случае, если юридическое лицо нерезидент (его обособленное подразделение, филиал/представительство), открывающее Счет в Банке) не является российским налогоплательщиком предоставляются:</w:t>
      </w:r>
    </w:p>
    <w:p w:rsidR="00B03FC1" w:rsidRPr="00B03FC1" w:rsidRDefault="00B03FC1" w:rsidP="00B03FC1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03FC1">
        <w:rPr>
          <w:rFonts w:ascii="Times New Roman" w:hAnsi="Times New Roman" w:cs="Times New Roman"/>
          <w:color w:val="000000"/>
          <w:sz w:val="24"/>
          <w:szCs w:val="24"/>
        </w:rPr>
        <w:t>Документ. Подтверждающий наличие/отсутствие обязанности по сдаче финансовой отчетности в соответствующие государственные органы регистрации/ осуществления деятельности юридического лица (при наличии)</w:t>
      </w:r>
    </w:p>
    <w:p w:rsidR="00B03FC1" w:rsidRPr="008D495E" w:rsidRDefault="00B03FC1" w:rsidP="00B03FC1">
      <w:pPr>
        <w:numPr>
          <w:ilvl w:val="0"/>
          <w:numId w:val="12"/>
        </w:numPr>
        <w:pBdr>
          <w:bottom w:val="single" w:sz="12" w:space="1" w:color="auto"/>
        </w:pBdr>
        <w:ind w:right="-6"/>
        <w:jc w:val="both"/>
      </w:pPr>
      <w:r w:rsidRPr="00B03FC1">
        <w:rPr>
          <w:bCs/>
          <w:color w:val="000000"/>
          <w:sz w:val="22"/>
          <w:szCs w:val="22"/>
        </w:rPr>
        <w:t xml:space="preserve">Сведения о </w:t>
      </w:r>
      <w:r w:rsidRPr="00B03FC1">
        <w:rPr>
          <w:color w:val="000000"/>
        </w:rPr>
        <w:t xml:space="preserve">принадлежности органов управления юридического </w:t>
      </w:r>
      <w:r w:rsidRPr="008D495E">
        <w:t>лица и учредителей к ИПДЛ, РПДЛ, МПДЛ или лицам, связанным с ИПДЛ, РПДЛ, МПДЛ;</w:t>
      </w:r>
    </w:p>
    <w:p w:rsidR="00B03FC1" w:rsidRPr="008D495E" w:rsidRDefault="00B03FC1" w:rsidP="00B03FC1">
      <w:pPr>
        <w:spacing w:line="235" w:lineRule="auto"/>
        <w:jc w:val="both"/>
        <w:rPr>
          <w:b/>
          <w:bCs/>
        </w:rPr>
      </w:pPr>
      <w:r w:rsidRPr="008D495E">
        <w:rPr>
          <w:b/>
          <w:bCs/>
          <w:u w:val="single"/>
        </w:rPr>
        <w:t>Для открытия расчетного счета юридические лица – нерезиденты, осуществляющие свою деятельность в РФ через филиалы (представительства), дополнительно представляют</w:t>
      </w:r>
      <w:r w:rsidRPr="008D495E">
        <w:rPr>
          <w:b/>
          <w:bCs/>
        </w:rPr>
        <w:t>:</w:t>
      </w:r>
    </w:p>
    <w:p w:rsidR="00B03FC1" w:rsidRPr="008D495E" w:rsidRDefault="00B03FC1" w:rsidP="00B03FC1">
      <w:pPr>
        <w:numPr>
          <w:ilvl w:val="0"/>
          <w:numId w:val="12"/>
        </w:numPr>
        <w:spacing w:line="235" w:lineRule="auto"/>
        <w:jc w:val="both"/>
      </w:pPr>
      <w:r w:rsidRPr="008D495E">
        <w:t>Положение о филиале/представительстве, с отметкой государственного органа, осуществляющего регистрацию;</w:t>
      </w:r>
    </w:p>
    <w:p w:rsidR="00B03FC1" w:rsidRPr="008D495E" w:rsidRDefault="00B03FC1" w:rsidP="00B03FC1">
      <w:pPr>
        <w:numPr>
          <w:ilvl w:val="0"/>
          <w:numId w:val="12"/>
        </w:numPr>
        <w:spacing w:line="218" w:lineRule="auto"/>
        <w:jc w:val="both"/>
      </w:pPr>
      <w:r w:rsidRPr="008D495E">
        <w:t>Документ, которым было утверждено Положение об обособленном подразделении юридического лица;</w:t>
      </w:r>
    </w:p>
    <w:p w:rsidR="00B03FC1" w:rsidRPr="008D495E" w:rsidRDefault="00B03FC1" w:rsidP="00B03FC1">
      <w:pPr>
        <w:numPr>
          <w:ilvl w:val="0"/>
          <w:numId w:val="12"/>
        </w:numPr>
        <w:spacing w:line="235" w:lineRule="auto"/>
        <w:jc w:val="both"/>
      </w:pPr>
      <w:r w:rsidRPr="008D495E">
        <w:t>Свидетельство о внесении в сводный государственный реестр аккредитованных на территории РФ представительств иностранных компаний;</w:t>
      </w:r>
    </w:p>
    <w:p w:rsidR="00B03FC1" w:rsidRPr="008D495E" w:rsidRDefault="00B03FC1" w:rsidP="00B03FC1">
      <w:pPr>
        <w:numPr>
          <w:ilvl w:val="0"/>
          <w:numId w:val="12"/>
        </w:numPr>
        <w:spacing w:line="235" w:lineRule="auto"/>
        <w:jc w:val="both"/>
      </w:pPr>
      <w:r w:rsidRPr="008D495E">
        <w:t>Разрешение на открытие представительства на территории РФ;</w:t>
      </w:r>
    </w:p>
    <w:p w:rsidR="00B03FC1" w:rsidRPr="008D495E" w:rsidRDefault="00B03FC1" w:rsidP="00B03FC1">
      <w:pPr>
        <w:numPr>
          <w:ilvl w:val="0"/>
          <w:numId w:val="12"/>
        </w:numPr>
        <w:spacing w:line="235" w:lineRule="auto"/>
        <w:jc w:val="both"/>
      </w:pPr>
      <w:r w:rsidRPr="008D495E">
        <w:t>Документы, подтверждающие полном</w:t>
      </w:r>
      <w:r>
        <w:t>очия руководителя обособленного</w:t>
      </w:r>
      <w:r w:rsidRPr="008D495E">
        <w:t xml:space="preserve"> подразделения юридического лица;</w:t>
      </w:r>
    </w:p>
    <w:p w:rsidR="00B03FC1" w:rsidRPr="008D495E" w:rsidRDefault="00B03FC1" w:rsidP="00B03FC1">
      <w:pPr>
        <w:numPr>
          <w:ilvl w:val="0"/>
          <w:numId w:val="12"/>
        </w:numPr>
        <w:spacing w:line="235" w:lineRule="auto"/>
        <w:jc w:val="both"/>
        <w:rPr>
          <w:bCs/>
        </w:rPr>
      </w:pPr>
      <w:r w:rsidRPr="008D495E">
        <w:rPr>
          <w:bCs/>
        </w:rPr>
        <w:t>Информационное письмо (уведомление) из Росстата</w:t>
      </w:r>
      <w:r>
        <w:rPr>
          <w:bCs/>
        </w:rPr>
        <w:t xml:space="preserve"> </w:t>
      </w:r>
      <w:r w:rsidRPr="008D495E">
        <w:rPr>
          <w:bCs/>
        </w:rPr>
        <w:t>РФ.</w:t>
      </w:r>
    </w:p>
    <w:p w:rsidR="00B03FC1" w:rsidRPr="008D495E" w:rsidRDefault="00B03FC1" w:rsidP="00B03FC1">
      <w:pPr>
        <w:pStyle w:val="a5"/>
        <w:numPr>
          <w:ilvl w:val="0"/>
          <w:numId w:val="12"/>
        </w:numPr>
        <w:jc w:val="both"/>
      </w:pPr>
      <w:r w:rsidRPr="008D495E">
        <w:t xml:space="preserve">Дополнительные сведения юридического лица /кредитной организации в целях раскрытия информации о статусе налогового резидента США </w:t>
      </w:r>
    </w:p>
    <w:p w:rsidR="00B03FC1" w:rsidRPr="008D495E" w:rsidRDefault="00B03FC1" w:rsidP="00B03FC1">
      <w:pPr>
        <w:numPr>
          <w:ilvl w:val="0"/>
          <w:numId w:val="12"/>
        </w:numPr>
        <w:spacing w:line="218" w:lineRule="auto"/>
        <w:jc w:val="both"/>
        <w:rPr>
          <w:bCs/>
          <w:color w:val="000000"/>
        </w:rPr>
      </w:pPr>
      <w:r w:rsidRPr="008D495E">
        <w:rPr>
          <w:bCs/>
          <w:color w:val="000000"/>
        </w:rPr>
        <w:t>Опросный лист клиента</w:t>
      </w:r>
      <w:r w:rsidRPr="008D495E">
        <w:rPr>
          <w:color w:val="000000"/>
        </w:rPr>
        <w:t xml:space="preserve">;  </w:t>
      </w:r>
    </w:p>
    <w:p w:rsidR="00B03FC1" w:rsidRPr="008D495E" w:rsidRDefault="00B03FC1" w:rsidP="00B03FC1">
      <w:pPr>
        <w:numPr>
          <w:ilvl w:val="0"/>
          <w:numId w:val="12"/>
        </w:numPr>
        <w:spacing w:line="235" w:lineRule="auto"/>
        <w:jc w:val="both"/>
        <w:rPr>
          <w:bCs/>
        </w:rPr>
      </w:pPr>
      <w:r w:rsidRPr="008D495E">
        <w:rPr>
          <w:bCs/>
        </w:rPr>
        <w:t>В качестве документов, характеризующих финансовое положение филиала (представительства), могут быть представлены:</w:t>
      </w:r>
    </w:p>
    <w:p w:rsidR="00B03FC1" w:rsidRPr="008D495E" w:rsidRDefault="00B03FC1" w:rsidP="00B03FC1">
      <w:pPr>
        <w:numPr>
          <w:ilvl w:val="0"/>
          <w:numId w:val="4"/>
        </w:numPr>
        <w:spacing w:line="235" w:lineRule="auto"/>
        <w:ind w:left="0" w:firstLine="426"/>
        <w:jc w:val="both"/>
        <w:rPr>
          <w:bCs/>
        </w:rPr>
      </w:pPr>
      <w:r w:rsidRPr="008D495E">
        <w:rPr>
          <w:bCs/>
        </w:rPr>
        <w:t xml:space="preserve"> годовая бухгалтерская отчетность (бухгалтерский баланс, отчет о финансовом результате за последний отчетный год);</w:t>
      </w:r>
    </w:p>
    <w:p w:rsidR="00B03FC1" w:rsidRPr="008D495E" w:rsidRDefault="00B03FC1" w:rsidP="00B03FC1">
      <w:pPr>
        <w:tabs>
          <w:tab w:val="left" w:pos="216"/>
        </w:tabs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8D495E">
        <w:rPr>
          <w:bCs/>
        </w:rPr>
        <w:t xml:space="preserve"> налоговые декларации за последний квартал с отметками налогового органа (либо без отметки с приложением: 1) квитанции об отправке с описью вложения (при направлении по почте) 2) подтверждения отправки на бумажных носителях (при передаче в эл</w:t>
      </w:r>
      <w:r>
        <w:rPr>
          <w:bCs/>
        </w:rPr>
        <w:t>ектронном виде) (при отсутствии</w:t>
      </w:r>
      <w:r w:rsidRPr="008D495E">
        <w:rPr>
          <w:bCs/>
        </w:rPr>
        <w:t xml:space="preserve"> годовой отчетности).</w:t>
      </w:r>
      <w:r w:rsidRPr="008D495E">
        <w:rPr>
          <w:rFonts w:ascii="Verdana" w:hAnsi="Verdana"/>
          <w:sz w:val="16"/>
          <w:szCs w:val="16"/>
        </w:rPr>
        <w:t xml:space="preserve"> </w:t>
      </w:r>
    </w:p>
    <w:p w:rsidR="00B03FC1" w:rsidRPr="008D495E" w:rsidRDefault="00B03FC1" w:rsidP="00B03FC1">
      <w:pPr>
        <w:tabs>
          <w:tab w:val="left" w:pos="216"/>
        </w:tabs>
        <w:autoSpaceDE w:val="0"/>
        <w:autoSpaceDN w:val="0"/>
        <w:adjustRightInd w:val="0"/>
        <w:jc w:val="both"/>
      </w:pPr>
      <w:r w:rsidRPr="008D495E">
        <w:rPr>
          <w:rFonts w:ascii="Verdana" w:hAnsi="Verdana"/>
          <w:sz w:val="16"/>
          <w:szCs w:val="16"/>
        </w:rPr>
        <w:t xml:space="preserve">        </w:t>
      </w:r>
      <w:r w:rsidRPr="008D495E">
        <w:t>документ, подтверждающий аккредитацию филиала, представительства иностранного юридического лица на территории РФ;</w:t>
      </w:r>
    </w:p>
    <w:p w:rsidR="00B03FC1" w:rsidRPr="008D495E" w:rsidRDefault="00B03FC1" w:rsidP="00B03FC1">
      <w:pPr>
        <w:tabs>
          <w:tab w:val="left" w:pos="216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B03FC1" w:rsidRPr="008D495E" w:rsidRDefault="00B03FC1" w:rsidP="00B03FC1">
      <w:pPr>
        <w:autoSpaceDE w:val="0"/>
        <w:autoSpaceDN w:val="0"/>
        <w:adjustRightInd w:val="0"/>
        <w:spacing w:line="235" w:lineRule="auto"/>
        <w:jc w:val="both"/>
        <w:rPr>
          <w:b/>
          <w:u w:val="single"/>
        </w:rPr>
      </w:pPr>
      <w:r w:rsidRPr="008D495E">
        <w:rPr>
          <w:b/>
          <w:u w:val="single"/>
        </w:rPr>
        <w:lastRenderedPageBreak/>
        <w:t>Дополнительно:</w:t>
      </w:r>
    </w:p>
    <w:p w:rsidR="00B03FC1" w:rsidRPr="008D495E" w:rsidRDefault="00B03FC1" w:rsidP="00B03FC1">
      <w:pPr>
        <w:numPr>
          <w:ilvl w:val="0"/>
          <w:numId w:val="12"/>
        </w:numPr>
        <w:autoSpaceDE w:val="0"/>
        <w:autoSpaceDN w:val="0"/>
        <w:adjustRightInd w:val="0"/>
        <w:spacing w:line="235" w:lineRule="auto"/>
        <w:jc w:val="both"/>
      </w:pPr>
      <w:r w:rsidRPr="008D495E">
        <w:t>Для открытия специального банковского счета Банк может затребовать дополнительные документы с учетом требования законодательства, регулирующим осуществление операций соответствующего вида</w:t>
      </w:r>
    </w:p>
    <w:p w:rsidR="00B03FC1" w:rsidRPr="008D495E" w:rsidRDefault="00B03FC1" w:rsidP="00B03FC1">
      <w:pPr>
        <w:autoSpaceDE w:val="0"/>
        <w:autoSpaceDN w:val="0"/>
        <w:adjustRightInd w:val="0"/>
        <w:spacing w:line="235" w:lineRule="auto"/>
        <w:jc w:val="both"/>
        <w:rPr>
          <w:b/>
        </w:rPr>
      </w:pPr>
      <w:r w:rsidRPr="008D495E">
        <w:rPr>
          <w:b/>
        </w:rPr>
        <w:t>ПАМЯТКА ДЛЯ КЛИЕНТА:</w:t>
      </w:r>
    </w:p>
    <w:p w:rsidR="00B03FC1" w:rsidRPr="008D495E" w:rsidRDefault="00B03FC1" w:rsidP="00B03FC1">
      <w:pPr>
        <w:spacing w:line="235" w:lineRule="auto"/>
        <w:jc w:val="both"/>
      </w:pPr>
      <w:r w:rsidRPr="008D495E">
        <w:t xml:space="preserve">1. </w:t>
      </w:r>
      <w:r w:rsidRPr="008D495E">
        <w:rPr>
          <w:u w:val="single"/>
        </w:rPr>
        <w:t>Документы могут быть представлены в Банк:</w:t>
      </w:r>
    </w:p>
    <w:p w:rsidR="00B03FC1" w:rsidRPr="008D495E" w:rsidRDefault="00B03FC1" w:rsidP="00B03FC1">
      <w:pPr>
        <w:numPr>
          <w:ilvl w:val="0"/>
          <w:numId w:val="2"/>
        </w:numPr>
        <w:spacing w:line="235" w:lineRule="auto"/>
        <w:jc w:val="both"/>
      </w:pPr>
      <w:r w:rsidRPr="008D495E">
        <w:t>единоличным исполнительным органом клиента, имеющим право действовать от имени юридического лица без доверенности;</w:t>
      </w:r>
    </w:p>
    <w:p w:rsidR="00B03FC1" w:rsidRPr="008D495E" w:rsidRDefault="00B03FC1" w:rsidP="00B03FC1">
      <w:pPr>
        <w:numPr>
          <w:ilvl w:val="0"/>
          <w:numId w:val="2"/>
        </w:numPr>
        <w:spacing w:line="235" w:lineRule="auto"/>
        <w:jc w:val="both"/>
        <w:rPr>
          <w:rFonts w:eastAsia="SimSun"/>
          <w:b/>
        </w:rPr>
      </w:pPr>
      <w:r w:rsidRPr="008D495E">
        <w:t>лицом, являющимся представителем клиента, на основании доверенности.</w:t>
      </w:r>
    </w:p>
    <w:p w:rsidR="00B03FC1" w:rsidRPr="008D495E" w:rsidRDefault="00B03FC1" w:rsidP="00B03FC1">
      <w:pPr>
        <w:spacing w:line="235" w:lineRule="auto"/>
        <w:jc w:val="both"/>
        <w:rPr>
          <w:u w:val="single"/>
        </w:rPr>
      </w:pPr>
      <w:r w:rsidRPr="008D495E">
        <w:rPr>
          <w:u w:val="single"/>
        </w:rPr>
        <w:t>2. Форма предоставления документов.</w:t>
      </w:r>
    </w:p>
    <w:p w:rsidR="00B03FC1" w:rsidRPr="008D495E" w:rsidRDefault="00B03FC1" w:rsidP="00B03FC1">
      <w:pPr>
        <w:spacing w:line="235" w:lineRule="auto"/>
        <w:ind w:firstLine="567"/>
        <w:jc w:val="both"/>
      </w:pPr>
      <w:r>
        <w:t>Клиент</w:t>
      </w:r>
      <w:r w:rsidRPr="008D495E">
        <w:t xml:space="preserve"> предоставляет в Банк оригиналы, либо нотариально заверенные копии документов. </w:t>
      </w:r>
    </w:p>
    <w:p w:rsidR="00B03FC1" w:rsidRPr="008D495E" w:rsidRDefault="00B03FC1" w:rsidP="00B03FC1">
      <w:pPr>
        <w:spacing w:line="235" w:lineRule="auto"/>
        <w:ind w:firstLine="567"/>
        <w:jc w:val="both"/>
      </w:pPr>
      <w:r w:rsidRPr="008D495E">
        <w:t>Банк принимает копии документов в следующем порядке:</w:t>
      </w:r>
    </w:p>
    <w:p w:rsidR="00B03FC1" w:rsidRPr="008D495E" w:rsidRDefault="00B03FC1" w:rsidP="00B03FC1">
      <w:pPr>
        <w:numPr>
          <w:ilvl w:val="0"/>
          <w:numId w:val="5"/>
        </w:numPr>
        <w:spacing w:line="235" w:lineRule="auto"/>
        <w:ind w:left="0" w:firstLine="567"/>
        <w:jc w:val="both"/>
      </w:pPr>
      <w:r w:rsidRPr="008D495E">
        <w:t>клиент самостоятельно заверяет копию и предоставляет в Банк оригинал документа для установления соответствия. На копии должны быть проставлены: подпись лица, заверившего копию, его фамилия, имя, отчество (при наличии), должность, оттиск печати. Оплата услуги производится согласно Тарифам Банка;</w:t>
      </w:r>
    </w:p>
    <w:p w:rsidR="00B03FC1" w:rsidRPr="008D495E" w:rsidRDefault="00B03FC1" w:rsidP="00B03FC1">
      <w:pPr>
        <w:numPr>
          <w:ilvl w:val="0"/>
          <w:numId w:val="5"/>
        </w:numPr>
        <w:spacing w:line="235" w:lineRule="auto"/>
        <w:ind w:left="0" w:firstLine="567"/>
        <w:jc w:val="both"/>
      </w:pPr>
      <w:r w:rsidRPr="008D495E">
        <w:t>копии документов могут быть изготовлены и заверены Банком при условии предоставления в Банк оригиналов документов. Оплата услуги производится согласно Тарифам Банка.</w:t>
      </w:r>
    </w:p>
    <w:p w:rsidR="00B03FC1" w:rsidRPr="008D495E" w:rsidRDefault="00B03FC1" w:rsidP="00B03FC1">
      <w:pPr>
        <w:ind w:firstLine="567"/>
        <w:jc w:val="both"/>
        <w:rPr>
          <w:lang w:eastAsia="en-US"/>
        </w:rPr>
      </w:pPr>
      <w:r w:rsidRPr="008D495E">
        <w:rPr>
          <w:lang w:eastAsia="en-US"/>
        </w:rPr>
        <w:t>Не допускается предоставление в Банк выписок из внутренних документов клиента и документов юридических лиц (органов власти), в ведении которых находится (которым подведомственен) клиент, содержащих в себе сведения об избрании единоличного исп</w:t>
      </w:r>
      <w:r>
        <w:rPr>
          <w:lang w:eastAsia="en-US"/>
        </w:rPr>
        <w:t>олнительного органа, назначении</w:t>
      </w:r>
      <w:r w:rsidRPr="008D495E">
        <w:rPr>
          <w:lang w:eastAsia="en-US"/>
        </w:rPr>
        <w:t xml:space="preserve"> лиц, имеющих право распоряжаться денежными средствами, находящимися на счете. </w:t>
      </w:r>
    </w:p>
    <w:p w:rsidR="00B03FC1" w:rsidRPr="008D495E" w:rsidRDefault="00B03FC1" w:rsidP="00B03FC1">
      <w:pPr>
        <w:spacing w:line="235" w:lineRule="auto"/>
        <w:jc w:val="both"/>
        <w:rPr>
          <w:u w:val="single"/>
        </w:rPr>
      </w:pPr>
      <w:r w:rsidRPr="008D495E">
        <w:t xml:space="preserve">3. </w:t>
      </w:r>
      <w:r w:rsidRPr="008D495E">
        <w:rPr>
          <w:u w:val="single"/>
        </w:rPr>
        <w:t>Документы, предоставляемые нерезидентами и выданные в другом государстве:</w:t>
      </w:r>
    </w:p>
    <w:p w:rsidR="00B03FC1" w:rsidRPr="008D495E" w:rsidRDefault="00B03FC1" w:rsidP="00B03FC1">
      <w:pPr>
        <w:spacing w:line="235" w:lineRule="auto"/>
        <w:jc w:val="both"/>
      </w:pPr>
      <w:r w:rsidRPr="008D495E">
        <w:t>3.1. должны быть удостоверены в соответствии с действующим законодательством:</w:t>
      </w:r>
    </w:p>
    <w:p w:rsidR="00B03FC1" w:rsidRPr="008D495E" w:rsidRDefault="00B03FC1" w:rsidP="00B03FC1">
      <w:pPr>
        <w:numPr>
          <w:ilvl w:val="0"/>
          <w:numId w:val="6"/>
        </w:numPr>
        <w:spacing w:line="235" w:lineRule="auto"/>
        <w:ind w:left="0" w:firstLine="567"/>
        <w:jc w:val="both"/>
      </w:pPr>
      <w:r w:rsidRPr="008D495E">
        <w:t>документы, ввезенные из государств-участников Гаагской Конвенции должны быть заверены «Апостилем»;</w:t>
      </w:r>
    </w:p>
    <w:p w:rsidR="00B03FC1" w:rsidRPr="008D495E" w:rsidRDefault="00B03FC1" w:rsidP="00B03FC1">
      <w:pPr>
        <w:numPr>
          <w:ilvl w:val="0"/>
          <w:numId w:val="6"/>
        </w:numPr>
        <w:spacing w:line="235" w:lineRule="auto"/>
        <w:ind w:left="0" w:firstLine="567"/>
        <w:jc w:val="both"/>
      </w:pPr>
      <w:r w:rsidRPr="008D495E">
        <w:t>документы, ввезенные из других государств, должны быть легализованы в посольстве (консульстве) РФ за границей, кроме государств, с которыми заключены договоры о правовой помощи и правовых отношениях, содержащие условие об отмене легализации.</w:t>
      </w:r>
    </w:p>
    <w:p w:rsidR="00B03FC1" w:rsidRPr="008D495E" w:rsidRDefault="00B03FC1" w:rsidP="00B03FC1">
      <w:pPr>
        <w:spacing w:line="235" w:lineRule="auto"/>
        <w:jc w:val="both"/>
      </w:pPr>
      <w:r w:rsidRPr="008D495E">
        <w:t xml:space="preserve">3.2. должны сопровождаться переводом на русский язык, заверенным нотариально. </w:t>
      </w:r>
    </w:p>
    <w:p w:rsidR="001102B2" w:rsidRPr="00EC0C29" w:rsidRDefault="00B03FC1" w:rsidP="00B03FC1">
      <w:pPr>
        <w:spacing w:line="223" w:lineRule="auto"/>
        <w:jc w:val="both"/>
        <w:rPr>
          <w:sz w:val="20"/>
          <w:szCs w:val="20"/>
        </w:rPr>
      </w:pPr>
      <w:r w:rsidRPr="008D495E">
        <w:t xml:space="preserve">4. </w:t>
      </w:r>
      <w:r w:rsidRPr="008D495E">
        <w:rPr>
          <w:u w:val="single"/>
        </w:rPr>
        <w:t>Банковская карточка</w:t>
      </w:r>
      <w:r w:rsidRPr="008D495E">
        <w:t xml:space="preserve"> предоставляется нотариально заверенная или заверяется в Банке при личном присутствии лиц, чьи подписи будут удостоверяться (наличие документа, удостоверяющего личность, обязательно). Оплата услуги производится согласно Тарифам Банка.</w:t>
      </w:r>
    </w:p>
    <w:p w:rsidR="001102B2" w:rsidRPr="001102B2" w:rsidRDefault="007E55FC" w:rsidP="001102B2">
      <w:r>
        <w:t xml:space="preserve"> </w:t>
      </w:r>
    </w:p>
    <w:sectPr w:rsidR="001102B2" w:rsidRPr="001102B2" w:rsidSect="005B16B3">
      <w:footerReference w:type="default" r:id="rId8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BD" w:rsidRDefault="00F905BD" w:rsidP="00306872">
      <w:r>
        <w:separator/>
      </w:r>
    </w:p>
  </w:endnote>
  <w:endnote w:type="continuationSeparator" w:id="0">
    <w:p w:rsidR="00F905BD" w:rsidRDefault="00F905BD" w:rsidP="0030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872" w:rsidRPr="00306872" w:rsidRDefault="00306872">
    <w:pPr>
      <w:pStyle w:val="a9"/>
      <w:jc w:val="center"/>
      <w:rPr>
        <w:sz w:val="22"/>
        <w:szCs w:val="22"/>
      </w:rPr>
    </w:pPr>
    <w:r w:rsidRPr="00306872">
      <w:rPr>
        <w:sz w:val="22"/>
        <w:szCs w:val="22"/>
      </w:rPr>
      <w:fldChar w:fldCharType="begin"/>
    </w:r>
    <w:r w:rsidRPr="00306872">
      <w:rPr>
        <w:sz w:val="22"/>
        <w:szCs w:val="22"/>
      </w:rPr>
      <w:instrText xml:space="preserve"> PAGE   \* MERGEFORMAT </w:instrText>
    </w:r>
    <w:r w:rsidRPr="00306872">
      <w:rPr>
        <w:sz w:val="22"/>
        <w:szCs w:val="22"/>
      </w:rPr>
      <w:fldChar w:fldCharType="separate"/>
    </w:r>
    <w:r w:rsidR="00DB6E0B">
      <w:rPr>
        <w:noProof/>
        <w:sz w:val="22"/>
        <w:szCs w:val="22"/>
      </w:rPr>
      <w:t>57</w:t>
    </w:r>
    <w:r w:rsidRPr="00306872">
      <w:rPr>
        <w:sz w:val="22"/>
        <w:szCs w:val="22"/>
      </w:rPr>
      <w:fldChar w:fldCharType="end"/>
    </w:r>
  </w:p>
  <w:p w:rsidR="00306872" w:rsidRDefault="003068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BD" w:rsidRDefault="00F905BD" w:rsidP="00306872">
      <w:r>
        <w:separator/>
      </w:r>
    </w:p>
  </w:footnote>
  <w:footnote w:type="continuationSeparator" w:id="0">
    <w:p w:rsidR="00F905BD" w:rsidRDefault="00F905BD" w:rsidP="0030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AAF"/>
    <w:multiLevelType w:val="hybridMultilevel"/>
    <w:tmpl w:val="72163BB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701333F"/>
    <w:multiLevelType w:val="singleLevel"/>
    <w:tmpl w:val="5EE8651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">
    <w:nsid w:val="2E1C1C3F"/>
    <w:multiLevelType w:val="hybridMultilevel"/>
    <w:tmpl w:val="C3DA2140"/>
    <w:lvl w:ilvl="0" w:tplc="70FE4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DE6ECC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A67BC"/>
    <w:multiLevelType w:val="hybridMultilevel"/>
    <w:tmpl w:val="E6AE3FC2"/>
    <w:lvl w:ilvl="0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FFF6324"/>
    <w:multiLevelType w:val="hybridMultilevel"/>
    <w:tmpl w:val="317A6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C3F79"/>
    <w:multiLevelType w:val="hybridMultilevel"/>
    <w:tmpl w:val="81367CB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3EA5D5E"/>
    <w:multiLevelType w:val="hybridMultilevel"/>
    <w:tmpl w:val="550E58D0"/>
    <w:lvl w:ilvl="0" w:tplc="A79A3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246DC"/>
    <w:multiLevelType w:val="hybridMultilevel"/>
    <w:tmpl w:val="BF54AAB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E15F9"/>
    <w:multiLevelType w:val="hybridMultilevel"/>
    <w:tmpl w:val="6E8A46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08A3C90"/>
    <w:multiLevelType w:val="hybridMultilevel"/>
    <w:tmpl w:val="65CCC98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0A1140"/>
    <w:multiLevelType w:val="hybridMultilevel"/>
    <w:tmpl w:val="8CE6B49C"/>
    <w:lvl w:ilvl="0" w:tplc="16DAF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10C21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CA202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3F19CA"/>
    <w:multiLevelType w:val="hybridMultilevel"/>
    <w:tmpl w:val="EC202248"/>
    <w:lvl w:ilvl="0" w:tplc="16DAF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10C21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4" w:tplc="91CCDB16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B2"/>
    <w:rsid w:val="001102B2"/>
    <w:rsid w:val="00157C20"/>
    <w:rsid w:val="001A5EBA"/>
    <w:rsid w:val="001A6AF8"/>
    <w:rsid w:val="001F3C19"/>
    <w:rsid w:val="00255312"/>
    <w:rsid w:val="00280581"/>
    <w:rsid w:val="00306872"/>
    <w:rsid w:val="00371A04"/>
    <w:rsid w:val="003953A4"/>
    <w:rsid w:val="00397DBB"/>
    <w:rsid w:val="00402BAE"/>
    <w:rsid w:val="00516369"/>
    <w:rsid w:val="005B16B3"/>
    <w:rsid w:val="00647249"/>
    <w:rsid w:val="00766B81"/>
    <w:rsid w:val="007817CB"/>
    <w:rsid w:val="00790A1B"/>
    <w:rsid w:val="007B1CA5"/>
    <w:rsid w:val="007E55FC"/>
    <w:rsid w:val="007E741D"/>
    <w:rsid w:val="008010EF"/>
    <w:rsid w:val="008011F9"/>
    <w:rsid w:val="00801B37"/>
    <w:rsid w:val="00802E1B"/>
    <w:rsid w:val="00841B3B"/>
    <w:rsid w:val="008F3994"/>
    <w:rsid w:val="00983E0C"/>
    <w:rsid w:val="009B38B0"/>
    <w:rsid w:val="009D5343"/>
    <w:rsid w:val="00AF57DA"/>
    <w:rsid w:val="00B03FC1"/>
    <w:rsid w:val="00B3792F"/>
    <w:rsid w:val="00B9226B"/>
    <w:rsid w:val="00C51109"/>
    <w:rsid w:val="00C75461"/>
    <w:rsid w:val="00D12043"/>
    <w:rsid w:val="00D4601E"/>
    <w:rsid w:val="00D95E53"/>
    <w:rsid w:val="00DB6E0B"/>
    <w:rsid w:val="00E37EAA"/>
    <w:rsid w:val="00EB0C90"/>
    <w:rsid w:val="00F07225"/>
    <w:rsid w:val="00F21BC2"/>
    <w:rsid w:val="00F90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134AA8C-28CF-4E09-A171-586E6124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2B2"/>
    <w:rPr>
      <w:color w:val="0000FF"/>
      <w:u w:val="single"/>
    </w:rPr>
  </w:style>
  <w:style w:type="paragraph" w:customStyle="1" w:styleId="a4">
    <w:name w:val="a"/>
    <w:basedOn w:val="a"/>
    <w:rsid w:val="001102B2"/>
    <w:pPr>
      <w:jc w:val="both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aliases w:val="Абзац,List Paragraph"/>
    <w:basedOn w:val="a"/>
    <w:link w:val="a6"/>
    <w:uiPriority w:val="34"/>
    <w:qFormat/>
    <w:rsid w:val="002553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68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06872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68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06872"/>
    <w:rPr>
      <w:rFonts w:ascii="Times New Roman" w:eastAsia="Times New Roman" w:hAnsi="Times New Roman"/>
      <w:sz w:val="24"/>
      <w:szCs w:val="24"/>
    </w:rPr>
  </w:style>
  <w:style w:type="character" w:customStyle="1" w:styleId="ab">
    <w:name w:val="Текст сноски Знак"/>
    <w:link w:val="ac"/>
    <w:uiPriority w:val="99"/>
    <w:locked/>
    <w:rsid w:val="00B03FC1"/>
  </w:style>
  <w:style w:type="paragraph" w:styleId="ac">
    <w:name w:val="footnote text"/>
    <w:basedOn w:val="a"/>
    <w:link w:val="ab"/>
    <w:uiPriority w:val="99"/>
    <w:rsid w:val="00B03FC1"/>
    <w:rPr>
      <w:rFonts w:ascii="Calibri" w:eastAsia="Calibri" w:hAnsi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B03FC1"/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Абзац Знак,List Paragraph Знак"/>
    <w:link w:val="a5"/>
    <w:uiPriority w:val="34"/>
    <w:rsid w:val="00B03FC1"/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B03FC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8010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010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90AA40DA6DD378FA0F9B9DB0A3D654FB85AB61845F827464150A9BC230BF394A90646c9E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consultantplus://offline/ref=A4B90AA40DA6DD378FA0F9B9DB0A3D654FB85AB61845F827464150A9BC230BF394A90646c9E1I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Наталия Сергеевна</dc:creator>
  <cp:keywords/>
  <dc:description/>
  <cp:lastModifiedBy>Халин Владимир Григорьевич</cp:lastModifiedBy>
  <cp:revision>2</cp:revision>
  <cp:lastPrinted>2024-06-03T13:13:00Z</cp:lastPrinted>
  <dcterms:created xsi:type="dcterms:W3CDTF">2025-10-13T10:59:00Z</dcterms:created>
  <dcterms:modified xsi:type="dcterms:W3CDTF">2025-10-13T10:59:00Z</dcterms:modified>
</cp:coreProperties>
</file>